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Pr="00D6452C" w:rsidRDefault="004B6A8B" w:rsidP="00D6452C">
      <w:pPr>
        <w:spacing w:after="0"/>
        <w:rPr>
          <w:rFonts w:ascii="Segoe UI" w:hAnsi="Segoe UI" w:cs="Segoe UI"/>
          <w:b/>
          <w:sz w:val="20"/>
        </w:rPr>
      </w:pPr>
      <w:r w:rsidRPr="00D6452C">
        <w:rPr>
          <w:rFonts w:ascii="Segoe UI" w:hAnsi="Segoe UI" w:cs="Segoe UI"/>
          <w:b/>
          <w:sz w:val="20"/>
        </w:rPr>
        <w:t xml:space="preserve">IT Applications Unit 3, AOS </w:t>
      </w:r>
      <w:r w:rsidR="000B2C33" w:rsidRPr="00D6452C">
        <w:rPr>
          <w:rFonts w:ascii="Segoe UI" w:hAnsi="Segoe UI" w:cs="Segoe UI"/>
          <w:b/>
          <w:sz w:val="20"/>
        </w:rPr>
        <w:t>2, Organisations and Data Management</w:t>
      </w:r>
    </w:p>
    <w:p w:rsidR="00D6452C" w:rsidRDefault="00D6452C" w:rsidP="00D6452C">
      <w:pPr>
        <w:spacing w:after="0"/>
        <w:rPr>
          <w:rFonts w:ascii="Segoe UI" w:hAnsi="Segoe UI" w:cs="Segoe UI"/>
          <w:b/>
          <w:sz w:val="20"/>
        </w:rPr>
      </w:pPr>
    </w:p>
    <w:p w:rsidR="00650D93" w:rsidRPr="00D6452C" w:rsidRDefault="00650D93" w:rsidP="00D6452C">
      <w:pPr>
        <w:spacing w:after="0"/>
        <w:rPr>
          <w:rFonts w:ascii="Segoe UI" w:hAnsi="Segoe UI" w:cs="Segoe UI"/>
          <w:b/>
          <w:color w:val="FF0000"/>
          <w:sz w:val="20"/>
        </w:rPr>
      </w:pPr>
      <w:r w:rsidRPr="00D6452C">
        <w:rPr>
          <w:rFonts w:ascii="Segoe UI" w:hAnsi="Segoe UI" w:cs="Segoe UI"/>
          <w:b/>
          <w:color w:val="FF0000"/>
          <w:sz w:val="20"/>
        </w:rPr>
        <w:t>Structure and ro</w:t>
      </w:r>
      <w:r w:rsidR="001D578A" w:rsidRPr="00D6452C">
        <w:rPr>
          <w:rFonts w:ascii="Segoe UI" w:hAnsi="Segoe UI" w:cs="Segoe UI"/>
          <w:b/>
          <w:color w:val="FF0000"/>
          <w:sz w:val="20"/>
        </w:rPr>
        <w:t>le of relational databases, p 101</w:t>
      </w:r>
    </w:p>
    <w:p w:rsidR="001E0920" w:rsidRPr="00D6452C" w:rsidRDefault="001D578A" w:rsidP="00D6452C">
      <w:pPr>
        <w:spacing w:after="0"/>
        <w:rPr>
          <w:rFonts w:ascii="Segoe UI" w:hAnsi="Segoe UI" w:cs="Segoe UI"/>
          <w:b/>
          <w:sz w:val="20"/>
        </w:rPr>
      </w:pPr>
      <w:r w:rsidRPr="00D6452C">
        <w:rPr>
          <w:rFonts w:ascii="Segoe UI" w:hAnsi="Segoe UI" w:cs="Segoe UI"/>
          <w:b/>
          <w:sz w:val="20"/>
        </w:rPr>
        <w:t>Describe the following relationships in a relational database.</w:t>
      </w:r>
    </w:p>
    <w:p w:rsidR="001D578A" w:rsidRDefault="001D578A" w:rsidP="00D6452C">
      <w:pPr>
        <w:numPr>
          <w:ilvl w:val="0"/>
          <w:numId w:val="19"/>
        </w:numPr>
        <w:spacing w:after="0"/>
        <w:ind w:left="284" w:hanging="284"/>
        <w:rPr>
          <w:rFonts w:ascii="Segoe UI" w:hAnsi="Segoe UI" w:cs="Segoe UI"/>
          <w:b/>
          <w:sz w:val="20"/>
        </w:rPr>
      </w:pPr>
      <w:r w:rsidRPr="00D6452C">
        <w:rPr>
          <w:rFonts w:ascii="Segoe UI" w:hAnsi="Segoe UI" w:cs="Segoe UI"/>
          <w:b/>
          <w:sz w:val="20"/>
        </w:rPr>
        <w:t>One-to-one relationship</w:t>
      </w:r>
    </w:p>
    <w:p w:rsidR="000872D2" w:rsidRDefault="000872D2" w:rsidP="000872D2">
      <w:pPr>
        <w:spacing w:after="0"/>
        <w:rPr>
          <w:rFonts w:ascii="Segoe UI" w:hAnsi="Segoe UI" w:cs="Segoe UI"/>
          <w:sz w:val="20"/>
        </w:rPr>
      </w:pPr>
      <w:r>
        <w:rPr>
          <w:rFonts w:ascii="Segoe UI" w:hAnsi="Segoe UI" w:cs="Segoe UI"/>
          <w:sz w:val="20"/>
        </w:rPr>
        <w:t xml:space="preserve">A one-to-one relationship indicates that one record in the first table is connected to only one record in a second table. For example, in relation to airplane seat allocation, one passenger can only have one seat and one seat can only have one passenger. </w:t>
      </w:r>
    </w:p>
    <w:p w:rsidR="000872D2" w:rsidRPr="000872D2" w:rsidRDefault="000872D2" w:rsidP="000872D2">
      <w:pPr>
        <w:spacing w:after="0"/>
        <w:rPr>
          <w:rFonts w:ascii="Segoe UI" w:hAnsi="Segoe UI" w:cs="Segoe UI"/>
          <w:sz w:val="20"/>
        </w:rPr>
      </w:pPr>
    </w:p>
    <w:p w:rsidR="001D578A" w:rsidRDefault="001D578A" w:rsidP="00D6452C">
      <w:pPr>
        <w:numPr>
          <w:ilvl w:val="0"/>
          <w:numId w:val="19"/>
        </w:numPr>
        <w:spacing w:after="0"/>
        <w:ind w:left="284" w:hanging="284"/>
        <w:rPr>
          <w:rFonts w:ascii="Segoe UI" w:hAnsi="Segoe UI" w:cs="Segoe UI"/>
          <w:b/>
          <w:sz w:val="20"/>
        </w:rPr>
      </w:pPr>
      <w:r w:rsidRPr="00D6452C">
        <w:rPr>
          <w:rFonts w:ascii="Segoe UI" w:hAnsi="Segoe UI" w:cs="Segoe UI"/>
          <w:b/>
          <w:sz w:val="20"/>
        </w:rPr>
        <w:t>One-to-many relationship</w:t>
      </w:r>
    </w:p>
    <w:p w:rsidR="000872D2" w:rsidRPr="000872D2" w:rsidRDefault="000872D2" w:rsidP="000872D2">
      <w:pPr>
        <w:spacing w:after="0"/>
        <w:rPr>
          <w:rFonts w:ascii="Segoe UI" w:hAnsi="Segoe UI" w:cs="Segoe UI"/>
          <w:sz w:val="20"/>
        </w:rPr>
      </w:pPr>
      <w:r>
        <w:rPr>
          <w:rFonts w:ascii="Segoe UI" w:hAnsi="Segoe UI" w:cs="Segoe UI"/>
          <w:sz w:val="20"/>
        </w:rPr>
        <w:t xml:space="preserve">A one-to-many relationship indicates that one record in the first table can be connected to more than one record in the second table. For example, in a workplace, several workers in an office </w:t>
      </w:r>
      <w:r w:rsidR="00E849E3">
        <w:rPr>
          <w:rFonts w:ascii="Segoe UI" w:hAnsi="Segoe UI" w:cs="Segoe UI"/>
          <w:sz w:val="20"/>
        </w:rPr>
        <w:t xml:space="preserve">may share the same telephone extension. Each extension record is related to several employees. </w:t>
      </w:r>
    </w:p>
    <w:p w:rsidR="000872D2" w:rsidRPr="00D6452C" w:rsidRDefault="000872D2" w:rsidP="000872D2">
      <w:pPr>
        <w:spacing w:after="0"/>
        <w:rPr>
          <w:rFonts w:ascii="Segoe UI" w:hAnsi="Segoe UI" w:cs="Segoe UI"/>
          <w:b/>
          <w:sz w:val="20"/>
        </w:rPr>
      </w:pPr>
    </w:p>
    <w:p w:rsidR="001D578A" w:rsidRPr="00D6452C" w:rsidRDefault="001D578A" w:rsidP="00D6452C">
      <w:pPr>
        <w:numPr>
          <w:ilvl w:val="0"/>
          <w:numId w:val="19"/>
        </w:numPr>
        <w:spacing w:after="0"/>
        <w:ind w:left="284" w:hanging="284"/>
        <w:rPr>
          <w:rFonts w:ascii="Segoe UI" w:hAnsi="Segoe UI" w:cs="Segoe UI"/>
          <w:b/>
          <w:sz w:val="20"/>
        </w:rPr>
      </w:pPr>
      <w:r w:rsidRPr="00D6452C">
        <w:rPr>
          <w:rFonts w:ascii="Segoe UI" w:hAnsi="Segoe UI" w:cs="Segoe UI"/>
          <w:b/>
          <w:sz w:val="20"/>
        </w:rPr>
        <w:t>Many-to-many relationship</w:t>
      </w:r>
    </w:p>
    <w:p w:rsidR="001D578A" w:rsidRPr="00E849E3" w:rsidRDefault="00E849E3" w:rsidP="00E849E3">
      <w:pPr>
        <w:spacing w:after="0"/>
        <w:rPr>
          <w:rFonts w:ascii="Segoe UI" w:hAnsi="Segoe UI" w:cs="Segoe UI"/>
          <w:sz w:val="20"/>
        </w:rPr>
      </w:pPr>
      <w:r>
        <w:rPr>
          <w:rFonts w:ascii="Segoe UI" w:hAnsi="Segoe UI" w:cs="Segoe UI"/>
          <w:sz w:val="20"/>
        </w:rPr>
        <w:t xml:space="preserve">A many-to-many relationship is used when each record in the first table can be connected to a number of records in the second table. At the same time each record in the second table can be related to many records in the first table. For example, if you had a table of student details and a table of subjects, the students and subjects have a many-to-many relationship with each other and one subject can have many students and one student can have many subjects. </w:t>
      </w:r>
    </w:p>
    <w:p w:rsidR="00E849E3" w:rsidRPr="00D6452C" w:rsidRDefault="00E849E3" w:rsidP="00E849E3">
      <w:pPr>
        <w:spacing w:after="0"/>
        <w:rPr>
          <w:rFonts w:ascii="Segoe UI" w:hAnsi="Segoe UI" w:cs="Segoe UI"/>
          <w:b/>
          <w:sz w:val="20"/>
        </w:rPr>
      </w:pPr>
    </w:p>
    <w:p w:rsidR="001D578A" w:rsidRPr="00D6452C" w:rsidRDefault="001D578A" w:rsidP="00D6452C">
      <w:pPr>
        <w:spacing w:after="0"/>
        <w:rPr>
          <w:rFonts w:ascii="Segoe UI" w:hAnsi="Segoe UI" w:cs="Segoe UI"/>
          <w:b/>
          <w:color w:val="FF0000"/>
          <w:sz w:val="20"/>
        </w:rPr>
      </w:pPr>
      <w:r w:rsidRPr="00D6452C">
        <w:rPr>
          <w:rFonts w:ascii="Segoe UI" w:hAnsi="Segoe UI" w:cs="Segoe UI"/>
          <w:b/>
          <w:color w:val="FF0000"/>
          <w:sz w:val="20"/>
        </w:rPr>
        <w:t>Determining a RDBMS structure</w:t>
      </w:r>
    </w:p>
    <w:p w:rsidR="001D578A" w:rsidRPr="00D6452C" w:rsidRDefault="001D578A" w:rsidP="00D6452C">
      <w:pPr>
        <w:spacing w:after="0"/>
        <w:rPr>
          <w:rFonts w:ascii="Segoe UI" w:hAnsi="Segoe UI" w:cs="Segoe UI"/>
          <w:b/>
          <w:sz w:val="20"/>
        </w:rPr>
      </w:pPr>
      <w:r w:rsidRPr="00D6452C">
        <w:rPr>
          <w:rFonts w:ascii="Segoe UI" w:hAnsi="Segoe UI" w:cs="Segoe UI"/>
          <w:b/>
          <w:sz w:val="20"/>
        </w:rPr>
        <w:t>Need to determine which field in each database will be the primary key</w:t>
      </w:r>
    </w:p>
    <w:p w:rsidR="001D578A" w:rsidRDefault="001D578A" w:rsidP="00D6452C">
      <w:pPr>
        <w:pStyle w:val="ListParagraph"/>
        <w:numPr>
          <w:ilvl w:val="0"/>
          <w:numId w:val="20"/>
        </w:numPr>
        <w:spacing w:after="0"/>
        <w:ind w:left="284" w:hanging="284"/>
        <w:rPr>
          <w:rFonts w:ascii="Segoe UI" w:hAnsi="Segoe UI" w:cs="Segoe UI"/>
          <w:b/>
          <w:sz w:val="20"/>
        </w:rPr>
      </w:pPr>
      <w:r w:rsidRPr="00D6452C">
        <w:rPr>
          <w:rFonts w:ascii="Segoe UI" w:hAnsi="Segoe UI" w:cs="Segoe UI"/>
          <w:b/>
          <w:sz w:val="20"/>
        </w:rPr>
        <w:t>What are the roles of foreign keys?</w:t>
      </w:r>
    </w:p>
    <w:p w:rsidR="00E849E3" w:rsidRPr="00B97336" w:rsidRDefault="00B97336" w:rsidP="00E849E3">
      <w:pPr>
        <w:spacing w:after="0"/>
        <w:rPr>
          <w:rFonts w:ascii="Segoe UI" w:hAnsi="Segoe UI" w:cs="Segoe UI"/>
          <w:sz w:val="20"/>
        </w:rPr>
      </w:pPr>
      <w:r>
        <w:rPr>
          <w:rFonts w:ascii="Segoe UI" w:hAnsi="Segoe UI" w:cs="Segoe UI"/>
          <w:sz w:val="20"/>
        </w:rPr>
        <w:t xml:space="preserve">The role of the foreign key </w:t>
      </w:r>
      <w:r w:rsidR="00E90981">
        <w:rPr>
          <w:rFonts w:ascii="Segoe UI" w:hAnsi="Segoe UI" w:cs="Segoe UI"/>
          <w:sz w:val="20"/>
        </w:rPr>
        <w:t xml:space="preserve">is to link the </w:t>
      </w:r>
      <w:r w:rsidR="00E1525F">
        <w:rPr>
          <w:rFonts w:ascii="Segoe UI" w:hAnsi="Segoe UI" w:cs="Segoe UI"/>
          <w:sz w:val="20"/>
        </w:rPr>
        <w:t>tables in a relational database.</w:t>
      </w:r>
    </w:p>
    <w:p w:rsidR="00E849E3" w:rsidRPr="00E849E3" w:rsidRDefault="00E849E3" w:rsidP="00E849E3">
      <w:pPr>
        <w:spacing w:after="0"/>
        <w:rPr>
          <w:rFonts w:ascii="Segoe UI" w:hAnsi="Segoe UI" w:cs="Segoe UI"/>
          <w:b/>
          <w:sz w:val="20"/>
        </w:rPr>
      </w:pPr>
    </w:p>
    <w:p w:rsidR="001D578A" w:rsidRDefault="00D6452C" w:rsidP="00D6452C">
      <w:pPr>
        <w:pStyle w:val="ListParagraph"/>
        <w:numPr>
          <w:ilvl w:val="0"/>
          <w:numId w:val="20"/>
        </w:numPr>
        <w:spacing w:after="0"/>
        <w:ind w:left="284" w:hanging="284"/>
        <w:rPr>
          <w:rFonts w:ascii="Segoe UI" w:hAnsi="Segoe UI" w:cs="Segoe UI"/>
          <w:b/>
          <w:sz w:val="20"/>
        </w:rPr>
      </w:pPr>
      <w:r w:rsidRPr="00D6452C">
        <w:rPr>
          <w:rFonts w:ascii="Segoe UI" w:hAnsi="Segoe UI" w:cs="Segoe UI"/>
          <w:b/>
          <w:sz w:val="20"/>
        </w:rPr>
        <w:t>Read the document, p</w:t>
      </w:r>
      <w:r w:rsidR="001D578A" w:rsidRPr="00D6452C">
        <w:rPr>
          <w:rFonts w:ascii="Segoe UI" w:hAnsi="Segoe UI" w:cs="Segoe UI"/>
          <w:b/>
          <w:sz w:val="20"/>
        </w:rPr>
        <w:t xml:space="preserve">rimary keys/ </w:t>
      </w:r>
      <w:r w:rsidRPr="00D6452C">
        <w:rPr>
          <w:rFonts w:ascii="Segoe UI" w:hAnsi="Segoe UI" w:cs="Segoe UI"/>
          <w:b/>
          <w:sz w:val="20"/>
        </w:rPr>
        <w:t>foreign</w:t>
      </w:r>
      <w:r w:rsidR="001D578A" w:rsidRPr="00D6452C">
        <w:rPr>
          <w:rFonts w:ascii="Segoe UI" w:hAnsi="Segoe UI" w:cs="Segoe UI"/>
          <w:b/>
          <w:sz w:val="20"/>
        </w:rPr>
        <w:t xml:space="preserve"> keys</w:t>
      </w:r>
    </w:p>
    <w:p w:rsidR="00E1525F" w:rsidRPr="00E1525F" w:rsidRDefault="00E1525F" w:rsidP="00E1525F">
      <w:pPr>
        <w:spacing w:after="0"/>
        <w:rPr>
          <w:rFonts w:ascii="Segoe UI" w:hAnsi="Segoe UI" w:cs="Segoe UI"/>
          <w:b/>
          <w:sz w:val="20"/>
        </w:rPr>
      </w:pPr>
    </w:p>
    <w:p w:rsidR="001D578A" w:rsidRDefault="00D6452C" w:rsidP="00D6452C">
      <w:pPr>
        <w:pStyle w:val="ListParagraph"/>
        <w:numPr>
          <w:ilvl w:val="0"/>
          <w:numId w:val="20"/>
        </w:numPr>
        <w:spacing w:after="0"/>
        <w:ind w:left="284" w:hanging="284"/>
        <w:rPr>
          <w:rFonts w:ascii="Segoe UI" w:hAnsi="Segoe UI" w:cs="Segoe UI"/>
          <w:b/>
          <w:sz w:val="20"/>
        </w:rPr>
      </w:pPr>
      <w:r w:rsidRPr="00D6452C">
        <w:rPr>
          <w:rFonts w:ascii="Segoe UI" w:hAnsi="Segoe UI" w:cs="Segoe UI"/>
          <w:b/>
          <w:sz w:val="20"/>
        </w:rPr>
        <w:t>D</w:t>
      </w:r>
      <w:r w:rsidR="001D578A" w:rsidRPr="00D6452C">
        <w:rPr>
          <w:rFonts w:ascii="Segoe UI" w:hAnsi="Segoe UI" w:cs="Segoe UI"/>
          <w:b/>
          <w:sz w:val="20"/>
        </w:rPr>
        <w:t>escribe the characteristics of a foreign key.</w:t>
      </w:r>
    </w:p>
    <w:p w:rsidR="00E1525F" w:rsidRDefault="00E1525F" w:rsidP="00E1525F">
      <w:pPr>
        <w:spacing w:after="0"/>
        <w:rPr>
          <w:rFonts w:ascii="Segoe UI" w:hAnsi="Segoe UI" w:cs="Segoe UI"/>
          <w:sz w:val="20"/>
        </w:rPr>
      </w:pPr>
      <w:r w:rsidRPr="00E1525F">
        <w:rPr>
          <w:rFonts w:ascii="Segoe UI" w:hAnsi="Segoe UI" w:cs="Segoe UI"/>
          <w:sz w:val="20"/>
        </w:rPr>
        <w:t xml:space="preserve">A foreign key is used to ensure that </w:t>
      </w:r>
      <w:r>
        <w:rPr>
          <w:rFonts w:ascii="Segoe UI" w:hAnsi="Segoe UI" w:cs="Segoe UI"/>
          <w:sz w:val="20"/>
        </w:rPr>
        <w:t xml:space="preserve">if </w:t>
      </w:r>
      <w:r w:rsidRPr="00E1525F">
        <w:rPr>
          <w:rFonts w:ascii="Segoe UI" w:hAnsi="Segoe UI" w:cs="Segoe UI"/>
          <w:sz w:val="20"/>
        </w:rPr>
        <w:t>you are entering data in one tab</w:t>
      </w:r>
      <w:r>
        <w:rPr>
          <w:rFonts w:ascii="Segoe UI" w:hAnsi="Segoe UI" w:cs="Segoe UI"/>
          <w:sz w:val="20"/>
        </w:rPr>
        <w:t>l</w:t>
      </w:r>
      <w:r w:rsidRPr="00E1525F">
        <w:rPr>
          <w:rFonts w:ascii="Segoe UI" w:hAnsi="Segoe UI" w:cs="Segoe UI"/>
          <w:sz w:val="20"/>
        </w:rPr>
        <w:t>e</w:t>
      </w:r>
      <w:r>
        <w:rPr>
          <w:rFonts w:ascii="Segoe UI" w:hAnsi="Segoe UI" w:cs="Segoe UI"/>
          <w:sz w:val="20"/>
        </w:rPr>
        <w:t xml:space="preserve">, it already has a corresponding value in another. </w:t>
      </w:r>
    </w:p>
    <w:p w:rsidR="00E1525F" w:rsidRPr="00E1525F" w:rsidRDefault="00E1525F" w:rsidP="00E1525F">
      <w:pPr>
        <w:spacing w:after="0"/>
        <w:rPr>
          <w:rFonts w:ascii="Segoe UI" w:hAnsi="Segoe UI" w:cs="Segoe UI"/>
          <w:sz w:val="20"/>
        </w:rPr>
      </w:pPr>
    </w:p>
    <w:p w:rsidR="001D578A" w:rsidRPr="00D6452C" w:rsidRDefault="001D578A" w:rsidP="00D6452C">
      <w:pPr>
        <w:pStyle w:val="ListParagraph"/>
        <w:numPr>
          <w:ilvl w:val="0"/>
          <w:numId w:val="20"/>
        </w:numPr>
        <w:spacing w:after="0"/>
        <w:ind w:left="284" w:hanging="284"/>
        <w:rPr>
          <w:rFonts w:ascii="Segoe UI" w:hAnsi="Segoe UI" w:cs="Segoe UI"/>
          <w:b/>
          <w:sz w:val="20"/>
        </w:rPr>
      </w:pPr>
      <w:r w:rsidRPr="00D6452C">
        <w:rPr>
          <w:rFonts w:ascii="Segoe UI" w:hAnsi="Segoe UI" w:cs="Segoe UI"/>
          <w:b/>
          <w:sz w:val="20"/>
        </w:rPr>
        <w:t xml:space="preserve">What is meant by </w:t>
      </w:r>
      <w:r w:rsidR="00D6452C" w:rsidRPr="00D6452C">
        <w:rPr>
          <w:rFonts w:ascii="Segoe UI" w:hAnsi="Segoe UI" w:cs="Segoe UI"/>
          <w:b/>
          <w:sz w:val="20"/>
        </w:rPr>
        <w:t>referential integrity</w:t>
      </w:r>
      <w:r w:rsidRPr="00D6452C">
        <w:rPr>
          <w:rFonts w:ascii="Segoe UI" w:hAnsi="Segoe UI" w:cs="Segoe UI"/>
          <w:b/>
          <w:sz w:val="20"/>
        </w:rPr>
        <w:t>?</w:t>
      </w:r>
    </w:p>
    <w:p w:rsidR="00D6452C" w:rsidRPr="00E1525F" w:rsidRDefault="00E1525F" w:rsidP="00D6452C">
      <w:pPr>
        <w:spacing w:after="0"/>
        <w:rPr>
          <w:rFonts w:ascii="Segoe UI" w:hAnsi="Segoe UI" w:cs="Segoe UI"/>
          <w:sz w:val="20"/>
        </w:rPr>
      </w:pPr>
      <w:r>
        <w:rPr>
          <w:rFonts w:ascii="Segoe UI" w:hAnsi="Segoe UI" w:cs="Segoe UI"/>
          <w:sz w:val="20"/>
        </w:rPr>
        <w:t>A foreign key in the program Access is called r</w:t>
      </w:r>
      <w:r w:rsidRPr="00E1525F">
        <w:rPr>
          <w:rFonts w:ascii="Segoe UI" w:hAnsi="Segoe UI" w:cs="Segoe UI"/>
          <w:sz w:val="20"/>
        </w:rPr>
        <w:t>eferential integrity</w:t>
      </w:r>
      <w:r>
        <w:rPr>
          <w:rFonts w:ascii="Segoe UI" w:hAnsi="Segoe UI" w:cs="Segoe UI"/>
          <w:sz w:val="20"/>
        </w:rPr>
        <w:t>.</w:t>
      </w:r>
    </w:p>
    <w:p w:rsidR="00E1525F" w:rsidRDefault="00E1525F" w:rsidP="00D6452C">
      <w:pPr>
        <w:spacing w:after="0"/>
        <w:rPr>
          <w:rFonts w:ascii="Segoe UI" w:hAnsi="Segoe UI" w:cs="Segoe UI"/>
          <w:b/>
          <w:sz w:val="20"/>
        </w:rPr>
      </w:pPr>
    </w:p>
    <w:p w:rsidR="001D578A" w:rsidRPr="00D6452C" w:rsidRDefault="001D578A" w:rsidP="00D6452C">
      <w:pPr>
        <w:spacing w:after="0"/>
        <w:rPr>
          <w:rFonts w:ascii="Segoe UI" w:hAnsi="Segoe UI" w:cs="Segoe UI"/>
          <w:b/>
          <w:color w:val="FF0000"/>
          <w:sz w:val="20"/>
        </w:rPr>
      </w:pPr>
      <w:r w:rsidRPr="00D6452C">
        <w:rPr>
          <w:rFonts w:ascii="Segoe UI" w:hAnsi="Segoe UI" w:cs="Segoe UI"/>
          <w:b/>
          <w:color w:val="FF0000"/>
          <w:sz w:val="20"/>
        </w:rPr>
        <w:t>Table normalisation</w:t>
      </w:r>
    </w:p>
    <w:p w:rsidR="001D578A" w:rsidRDefault="001D578A" w:rsidP="00D6452C">
      <w:pPr>
        <w:numPr>
          <w:ilvl w:val="0"/>
          <w:numId w:val="21"/>
        </w:numPr>
        <w:spacing w:after="0"/>
        <w:ind w:left="284" w:hanging="284"/>
        <w:rPr>
          <w:rFonts w:ascii="Segoe UI" w:hAnsi="Segoe UI" w:cs="Segoe UI"/>
          <w:b/>
          <w:sz w:val="20"/>
        </w:rPr>
      </w:pPr>
      <w:r w:rsidRPr="00D6452C">
        <w:rPr>
          <w:rFonts w:ascii="Segoe UI" w:hAnsi="Segoe UI" w:cs="Segoe UI"/>
          <w:b/>
          <w:sz w:val="20"/>
        </w:rPr>
        <w:t>What is the role of table normalisation?</w:t>
      </w:r>
    </w:p>
    <w:p w:rsidR="00E1525F" w:rsidRPr="00E1525F" w:rsidRDefault="00E1525F" w:rsidP="00E1525F">
      <w:pPr>
        <w:spacing w:after="0"/>
        <w:rPr>
          <w:rFonts w:ascii="Segoe UI" w:hAnsi="Segoe UI" w:cs="Segoe UI"/>
          <w:sz w:val="20"/>
        </w:rPr>
      </w:pPr>
      <w:r>
        <w:rPr>
          <w:rFonts w:ascii="Segoe UI" w:hAnsi="Segoe UI" w:cs="Segoe UI"/>
          <w:sz w:val="20"/>
        </w:rPr>
        <w:t xml:space="preserve">Table normalisation is intended to give the database designer a tool to ensure that data integrity is maintained. The rules provide a systematic procedure </w:t>
      </w:r>
      <w:proofErr w:type="gramStart"/>
      <w:r>
        <w:rPr>
          <w:rFonts w:ascii="Segoe UI" w:hAnsi="Segoe UI" w:cs="Segoe UI"/>
          <w:sz w:val="20"/>
        </w:rPr>
        <w:t>to  check</w:t>
      </w:r>
      <w:proofErr w:type="gramEnd"/>
      <w:r>
        <w:rPr>
          <w:rFonts w:ascii="Segoe UI" w:hAnsi="Segoe UI" w:cs="Segoe UI"/>
          <w:sz w:val="20"/>
        </w:rPr>
        <w:t xml:space="preserve"> for various problems in the database that would make it less efficient. </w:t>
      </w:r>
    </w:p>
    <w:p w:rsidR="00E1525F" w:rsidRPr="00D6452C" w:rsidRDefault="00E1525F" w:rsidP="00E1525F">
      <w:pPr>
        <w:spacing w:after="0"/>
        <w:rPr>
          <w:rFonts w:ascii="Segoe UI" w:hAnsi="Segoe UI" w:cs="Segoe UI"/>
          <w:b/>
          <w:sz w:val="20"/>
        </w:rPr>
      </w:pPr>
    </w:p>
    <w:p w:rsidR="001D578A" w:rsidRDefault="001D578A" w:rsidP="00D6452C">
      <w:pPr>
        <w:numPr>
          <w:ilvl w:val="0"/>
          <w:numId w:val="21"/>
        </w:numPr>
        <w:spacing w:after="0"/>
        <w:ind w:left="284" w:hanging="284"/>
        <w:rPr>
          <w:rFonts w:ascii="Segoe UI" w:hAnsi="Segoe UI" w:cs="Segoe UI"/>
          <w:b/>
          <w:sz w:val="20"/>
        </w:rPr>
      </w:pPr>
      <w:r w:rsidRPr="00D6452C">
        <w:rPr>
          <w:rFonts w:ascii="Segoe UI" w:hAnsi="Segoe UI" w:cs="Segoe UI"/>
          <w:b/>
          <w:sz w:val="20"/>
        </w:rPr>
        <w:t>There are six “normal forms”, each rule applied successively from the first normal form, (1NF).</w:t>
      </w:r>
    </w:p>
    <w:p w:rsidR="00E1525F" w:rsidRPr="00D6452C" w:rsidRDefault="00E1525F" w:rsidP="00E1525F">
      <w:pPr>
        <w:spacing w:after="0"/>
        <w:rPr>
          <w:rFonts w:ascii="Segoe UI" w:hAnsi="Segoe UI" w:cs="Segoe UI"/>
          <w:b/>
          <w:sz w:val="20"/>
        </w:rPr>
      </w:pPr>
    </w:p>
    <w:p w:rsidR="001D578A" w:rsidRPr="00D6452C" w:rsidRDefault="001D578A" w:rsidP="00D6452C">
      <w:pPr>
        <w:numPr>
          <w:ilvl w:val="0"/>
          <w:numId w:val="21"/>
        </w:numPr>
        <w:spacing w:after="0"/>
        <w:ind w:left="284" w:hanging="284"/>
        <w:rPr>
          <w:rFonts w:ascii="Segoe UI" w:hAnsi="Segoe UI" w:cs="Segoe UI"/>
          <w:b/>
          <w:sz w:val="20"/>
        </w:rPr>
      </w:pPr>
      <w:r w:rsidRPr="00D6452C">
        <w:rPr>
          <w:rFonts w:ascii="Segoe UI" w:hAnsi="Segoe UI" w:cs="Segoe UI"/>
          <w:b/>
          <w:sz w:val="20"/>
        </w:rPr>
        <w:t>Describe the nature of the following three “normal forms”.</w:t>
      </w:r>
    </w:p>
    <w:p w:rsidR="001D578A" w:rsidRDefault="001D578A" w:rsidP="000872D2">
      <w:pPr>
        <w:numPr>
          <w:ilvl w:val="1"/>
          <w:numId w:val="22"/>
        </w:numPr>
        <w:spacing w:after="0"/>
        <w:ind w:left="851" w:hanging="284"/>
        <w:rPr>
          <w:rFonts w:ascii="Segoe UI" w:hAnsi="Segoe UI" w:cs="Segoe UI"/>
          <w:b/>
          <w:sz w:val="20"/>
        </w:rPr>
      </w:pPr>
      <w:r w:rsidRPr="00D6452C">
        <w:rPr>
          <w:rFonts w:ascii="Segoe UI" w:hAnsi="Segoe UI" w:cs="Segoe UI"/>
          <w:b/>
          <w:sz w:val="20"/>
        </w:rPr>
        <w:t>First normal form, (1NF)</w:t>
      </w:r>
    </w:p>
    <w:p w:rsidR="00E1525F" w:rsidRDefault="00BD2D54" w:rsidP="00E1525F">
      <w:pPr>
        <w:spacing w:after="0"/>
        <w:ind w:left="567"/>
        <w:rPr>
          <w:rFonts w:ascii="Segoe UI" w:hAnsi="Segoe UI" w:cs="Segoe UI"/>
          <w:sz w:val="20"/>
        </w:rPr>
      </w:pPr>
      <w:r>
        <w:rPr>
          <w:rFonts w:ascii="Segoe UI" w:hAnsi="Segoe UI" w:cs="Segoe UI"/>
          <w:sz w:val="20"/>
        </w:rPr>
        <w:t xml:space="preserve">This rule states that at each field and record intersection there is only one value, not a list of values. </w:t>
      </w:r>
    </w:p>
    <w:p w:rsidR="00E1525F" w:rsidRPr="00E1525F" w:rsidRDefault="00E1525F" w:rsidP="00E1525F">
      <w:pPr>
        <w:spacing w:after="0"/>
        <w:ind w:left="567"/>
        <w:rPr>
          <w:rFonts w:ascii="Segoe UI" w:hAnsi="Segoe UI" w:cs="Segoe UI"/>
          <w:sz w:val="20"/>
        </w:rPr>
      </w:pPr>
    </w:p>
    <w:p w:rsidR="001D578A" w:rsidRDefault="001D578A" w:rsidP="000872D2">
      <w:pPr>
        <w:numPr>
          <w:ilvl w:val="1"/>
          <w:numId w:val="22"/>
        </w:numPr>
        <w:spacing w:after="0"/>
        <w:ind w:left="851" w:hanging="284"/>
        <w:rPr>
          <w:rFonts w:ascii="Segoe UI" w:hAnsi="Segoe UI" w:cs="Segoe UI"/>
          <w:b/>
          <w:sz w:val="20"/>
        </w:rPr>
      </w:pPr>
      <w:r w:rsidRPr="00D6452C">
        <w:rPr>
          <w:rFonts w:ascii="Segoe UI" w:hAnsi="Segoe UI" w:cs="Segoe UI"/>
          <w:b/>
          <w:sz w:val="20"/>
        </w:rPr>
        <w:t>Second normal form, (2NF)</w:t>
      </w:r>
    </w:p>
    <w:p w:rsidR="00E1525F" w:rsidRDefault="00BD2D54" w:rsidP="00BD2D54">
      <w:pPr>
        <w:spacing w:after="0"/>
        <w:ind w:left="567"/>
        <w:rPr>
          <w:rFonts w:ascii="Segoe UI" w:hAnsi="Segoe UI" w:cs="Segoe UI"/>
          <w:sz w:val="20"/>
        </w:rPr>
      </w:pPr>
      <w:r>
        <w:rPr>
          <w:rFonts w:ascii="Segoe UI" w:hAnsi="Segoe UI" w:cs="Segoe UI"/>
          <w:sz w:val="20"/>
        </w:rPr>
        <w:lastRenderedPageBreak/>
        <w:t xml:space="preserve">When you have more than one primary key in a table, you must make sure that each non-key field is fully dependant on the key.  </w:t>
      </w:r>
    </w:p>
    <w:p w:rsidR="00BD2D54" w:rsidRPr="00BD2D54" w:rsidRDefault="00BD2D54" w:rsidP="00BD2D54">
      <w:pPr>
        <w:spacing w:after="0"/>
        <w:ind w:left="567"/>
        <w:rPr>
          <w:rFonts w:ascii="Segoe UI" w:hAnsi="Segoe UI" w:cs="Segoe UI"/>
          <w:sz w:val="20"/>
        </w:rPr>
      </w:pPr>
    </w:p>
    <w:p w:rsidR="001D578A" w:rsidRDefault="001D578A" w:rsidP="000872D2">
      <w:pPr>
        <w:numPr>
          <w:ilvl w:val="1"/>
          <w:numId w:val="22"/>
        </w:numPr>
        <w:spacing w:after="0"/>
        <w:ind w:left="851" w:hanging="284"/>
        <w:rPr>
          <w:rFonts w:ascii="Segoe UI" w:hAnsi="Segoe UI" w:cs="Segoe UI"/>
          <w:b/>
          <w:sz w:val="20"/>
        </w:rPr>
      </w:pPr>
      <w:r w:rsidRPr="00D6452C">
        <w:rPr>
          <w:rFonts w:ascii="Segoe UI" w:hAnsi="Segoe UI" w:cs="Segoe UI"/>
          <w:b/>
          <w:sz w:val="20"/>
        </w:rPr>
        <w:t>Third normal form, (3NF)</w:t>
      </w:r>
    </w:p>
    <w:p w:rsidR="00D6452C" w:rsidRPr="00BD2D54" w:rsidRDefault="00BD2D54" w:rsidP="00BD2D54">
      <w:pPr>
        <w:spacing w:after="0"/>
        <w:ind w:left="567"/>
        <w:rPr>
          <w:rFonts w:ascii="Segoe UI" w:hAnsi="Segoe UI" w:cs="Segoe UI"/>
          <w:sz w:val="20"/>
        </w:rPr>
      </w:pPr>
      <w:r>
        <w:rPr>
          <w:rFonts w:ascii="Segoe UI" w:hAnsi="Segoe UI" w:cs="Segoe UI"/>
          <w:sz w:val="20"/>
        </w:rPr>
        <w:t xml:space="preserve">Every field in a table must relate directly to the primary key. </w:t>
      </w:r>
    </w:p>
    <w:p w:rsidR="00BD2D54" w:rsidRPr="00D6452C" w:rsidRDefault="00BD2D54" w:rsidP="00BD2D54">
      <w:pPr>
        <w:spacing w:after="0"/>
        <w:ind w:left="567"/>
        <w:rPr>
          <w:rFonts w:ascii="Segoe UI" w:hAnsi="Segoe UI" w:cs="Segoe UI"/>
          <w:b/>
          <w:sz w:val="20"/>
        </w:rPr>
      </w:pPr>
    </w:p>
    <w:p w:rsidR="001D578A" w:rsidRPr="00D6452C" w:rsidRDefault="001D578A" w:rsidP="00D6452C">
      <w:pPr>
        <w:pStyle w:val="ListParagraph"/>
        <w:numPr>
          <w:ilvl w:val="0"/>
          <w:numId w:val="21"/>
        </w:numPr>
        <w:spacing w:after="0"/>
        <w:ind w:left="284" w:hanging="284"/>
        <w:rPr>
          <w:rFonts w:ascii="Segoe UI" w:hAnsi="Segoe UI" w:cs="Segoe UI"/>
          <w:b/>
          <w:sz w:val="20"/>
        </w:rPr>
      </w:pPr>
      <w:r w:rsidRPr="00D6452C">
        <w:rPr>
          <w:rFonts w:ascii="Segoe UI" w:hAnsi="Segoe UI" w:cs="Segoe UI"/>
          <w:b/>
          <w:sz w:val="20"/>
        </w:rPr>
        <w:t>Read the article, normalisation for more explanation of this process.</w:t>
      </w:r>
      <w:bookmarkStart w:id="0" w:name="_GoBack"/>
      <w:bookmarkEnd w:id="0"/>
    </w:p>
    <w:sectPr w:rsidR="001D578A" w:rsidRPr="00D6452C" w:rsidSect="00D6452C">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68C" w:rsidRDefault="00B7368C" w:rsidP="00067F56">
      <w:pPr>
        <w:spacing w:after="0" w:line="240" w:lineRule="auto"/>
      </w:pPr>
      <w:r>
        <w:separator/>
      </w:r>
    </w:p>
  </w:endnote>
  <w:endnote w:type="continuationSeparator" w:id="0">
    <w:p w:rsidR="00B7368C" w:rsidRDefault="00B7368C"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5C" w:rsidRDefault="00507FB0">
    <w:pPr>
      <w:pStyle w:val="Footer"/>
    </w:pPr>
    <w:fldSimple w:instr=" FILENAME  \* Lower \p  \* MERGEFORMAT ">
      <w:r w:rsidR="005E7786">
        <w:rPr>
          <w:noProof/>
        </w:rPr>
        <w:t>u:\t0142606\it2011\unit3\aos2_organisations_datamanagement\ch2_structure_role_relationaldabases_2.docx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68C" w:rsidRDefault="00B7368C" w:rsidP="00067F56">
      <w:pPr>
        <w:spacing w:after="0" w:line="240" w:lineRule="auto"/>
      </w:pPr>
      <w:r>
        <w:separator/>
      </w:r>
    </w:p>
  </w:footnote>
  <w:footnote w:type="continuationSeparator" w:id="0">
    <w:p w:rsidR="00B7368C" w:rsidRDefault="00B7368C"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2C" w:rsidRPr="00D6452C" w:rsidRDefault="00D6452C" w:rsidP="00D6452C">
    <w:pPr>
      <w:pStyle w:val="Header"/>
      <w:spacing w:after="0"/>
      <w:rPr>
        <w:rFonts w:ascii="Segoe UI" w:hAnsi="Segoe UI" w:cs="Segoe UI"/>
      </w:rPr>
    </w:pPr>
    <w:r w:rsidRPr="009534A6">
      <w:rPr>
        <w:rFonts w:ascii="Segoe UI" w:hAnsi="Segoe UI" w:cs="Segoe UI"/>
      </w:rPr>
      <w:t xml:space="preserve">Jess Lockhart </w:t>
    </w:r>
    <w:r w:rsidR="00507FB0" w:rsidRPr="009534A6">
      <w:rPr>
        <w:rFonts w:ascii="Segoe UI" w:hAnsi="Segoe UI" w:cs="Segoe UI"/>
      </w:rPr>
      <w:fldChar w:fldCharType="begin"/>
    </w:r>
    <w:r w:rsidRPr="009534A6">
      <w:rPr>
        <w:rFonts w:ascii="Segoe UI" w:hAnsi="Segoe UI" w:cs="Segoe UI"/>
      </w:rPr>
      <w:instrText xml:space="preserve"> DATE \@ "d/MM/yyyy" </w:instrText>
    </w:r>
    <w:r w:rsidR="00507FB0" w:rsidRPr="009534A6">
      <w:rPr>
        <w:rFonts w:ascii="Segoe UI" w:hAnsi="Segoe UI" w:cs="Segoe UI"/>
      </w:rPr>
      <w:fldChar w:fldCharType="separate"/>
    </w:r>
    <w:r w:rsidR="00E1525F">
      <w:rPr>
        <w:rFonts w:ascii="Segoe UI" w:hAnsi="Segoe UI" w:cs="Segoe UI"/>
        <w:noProof/>
      </w:rPr>
      <w:t>28/04/2011</w:t>
    </w:r>
    <w:r w:rsidR="00507FB0"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747B8C"/>
    <w:multiLevelType w:val="hybridMultilevel"/>
    <w:tmpl w:val="E4A08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C9A30F0"/>
    <w:multiLevelType w:val="hybridMultilevel"/>
    <w:tmpl w:val="3964198A"/>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45977DBA"/>
    <w:multiLevelType w:val="hybridMultilevel"/>
    <w:tmpl w:val="46C2FA12"/>
    <w:lvl w:ilvl="0" w:tplc="04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4CE1E14"/>
    <w:multiLevelType w:val="hybridMultilevel"/>
    <w:tmpl w:val="1B527A02"/>
    <w:lvl w:ilvl="0" w:tplc="0409000F">
      <w:start w:val="1"/>
      <w:numFmt w:val="decimal"/>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64965A6"/>
    <w:multiLevelType w:val="hybridMultilevel"/>
    <w:tmpl w:val="6FCC7796"/>
    <w:lvl w:ilvl="0" w:tplc="6D0E4EAE">
      <w:start w:val="1"/>
      <w:numFmt w:val="lowerLetter"/>
      <w:lvlText w:val="%1."/>
      <w:lvlJc w:val="left"/>
      <w:pPr>
        <w:ind w:left="1800" w:hanging="360"/>
      </w:pPr>
      <w:rPr>
        <w:rFonts w:hint="default"/>
      </w:rPr>
    </w:lvl>
    <w:lvl w:ilvl="1" w:tplc="0409000F">
      <w:start w:val="1"/>
      <w:numFmt w:val="decimal"/>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4"/>
  </w:num>
  <w:num w:numId="3">
    <w:abstractNumId w:val="7"/>
  </w:num>
  <w:num w:numId="4">
    <w:abstractNumId w:val="16"/>
  </w:num>
  <w:num w:numId="5">
    <w:abstractNumId w:val="2"/>
  </w:num>
  <w:num w:numId="6">
    <w:abstractNumId w:val="19"/>
  </w:num>
  <w:num w:numId="7">
    <w:abstractNumId w:val="4"/>
  </w:num>
  <w:num w:numId="8">
    <w:abstractNumId w:val="6"/>
  </w:num>
  <w:num w:numId="9">
    <w:abstractNumId w:val="12"/>
  </w:num>
  <w:num w:numId="10">
    <w:abstractNumId w:val="20"/>
  </w:num>
  <w:num w:numId="11">
    <w:abstractNumId w:val="9"/>
  </w:num>
  <w:num w:numId="12">
    <w:abstractNumId w:val="21"/>
  </w:num>
  <w:num w:numId="13">
    <w:abstractNumId w:val="17"/>
  </w:num>
  <w:num w:numId="14">
    <w:abstractNumId w:val="11"/>
  </w:num>
  <w:num w:numId="15">
    <w:abstractNumId w:val="1"/>
  </w:num>
  <w:num w:numId="16">
    <w:abstractNumId w:val="18"/>
  </w:num>
  <w:num w:numId="17">
    <w:abstractNumId w:val="0"/>
  </w:num>
  <w:num w:numId="18">
    <w:abstractNumId w:val="15"/>
  </w:num>
  <w:num w:numId="19">
    <w:abstractNumId w:val="10"/>
  </w:num>
  <w:num w:numId="20">
    <w:abstractNumId w:val="5"/>
  </w:num>
  <w:num w:numId="21">
    <w:abstractNumId w:val="13"/>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67F56"/>
    <w:rsid w:val="000872D2"/>
    <w:rsid w:val="000B2C33"/>
    <w:rsid w:val="001042F1"/>
    <w:rsid w:val="00132E64"/>
    <w:rsid w:val="001D578A"/>
    <w:rsid w:val="001E0920"/>
    <w:rsid w:val="00212429"/>
    <w:rsid w:val="00282CA7"/>
    <w:rsid w:val="002D145F"/>
    <w:rsid w:val="002D5B3D"/>
    <w:rsid w:val="002F06A7"/>
    <w:rsid w:val="00423E37"/>
    <w:rsid w:val="004413FA"/>
    <w:rsid w:val="004531EB"/>
    <w:rsid w:val="00475827"/>
    <w:rsid w:val="004B6A8B"/>
    <w:rsid w:val="004C4C9A"/>
    <w:rsid w:val="00507FB0"/>
    <w:rsid w:val="00512DFF"/>
    <w:rsid w:val="005D6E5A"/>
    <w:rsid w:val="005E7786"/>
    <w:rsid w:val="00631DE6"/>
    <w:rsid w:val="00650D93"/>
    <w:rsid w:val="0066514F"/>
    <w:rsid w:val="00676F6D"/>
    <w:rsid w:val="007325BA"/>
    <w:rsid w:val="007724D3"/>
    <w:rsid w:val="008C7F5F"/>
    <w:rsid w:val="00917DE4"/>
    <w:rsid w:val="00933F8C"/>
    <w:rsid w:val="009E5BCF"/>
    <w:rsid w:val="00A36FBA"/>
    <w:rsid w:val="00A7367A"/>
    <w:rsid w:val="00A84433"/>
    <w:rsid w:val="00AC0180"/>
    <w:rsid w:val="00AD2707"/>
    <w:rsid w:val="00B419B5"/>
    <w:rsid w:val="00B56191"/>
    <w:rsid w:val="00B7368C"/>
    <w:rsid w:val="00B97336"/>
    <w:rsid w:val="00BD2D54"/>
    <w:rsid w:val="00BF4255"/>
    <w:rsid w:val="00CE330A"/>
    <w:rsid w:val="00CF7633"/>
    <w:rsid w:val="00D6452C"/>
    <w:rsid w:val="00E1525F"/>
    <w:rsid w:val="00E57C83"/>
    <w:rsid w:val="00E849E3"/>
    <w:rsid w:val="00E90981"/>
    <w:rsid w:val="00EC525C"/>
    <w:rsid w:val="00F86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D64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52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4</cp:revision>
  <cp:lastPrinted>2011-03-14T01:51:00Z</cp:lastPrinted>
  <dcterms:created xsi:type="dcterms:W3CDTF">2011-04-13T02:55:00Z</dcterms:created>
  <dcterms:modified xsi:type="dcterms:W3CDTF">2011-04-28T00:13:00Z</dcterms:modified>
</cp:coreProperties>
</file>